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C8DE7" w14:textId="410E35C8" w:rsidR="009026D1" w:rsidRPr="00F925AA" w:rsidRDefault="009026D1" w:rsidP="009026D1">
      <w:pPr>
        <w:spacing w:line="480" w:lineRule="auto"/>
        <w:jc w:val="left"/>
        <w:rPr>
          <w:rFonts w:ascii="Times New Roman" w:eastAsia="ＭＳ Ｐ明朝" w:hAnsi="Times New Roman" w:cs="Times New Roman"/>
          <w:b/>
          <w:sz w:val="24"/>
          <w:szCs w:val="24"/>
        </w:rPr>
      </w:pPr>
      <w:r w:rsidRPr="00F925AA">
        <w:rPr>
          <w:rFonts w:ascii="Times New Roman" w:eastAsia="ＭＳ Ｐ明朝" w:hAnsi="Times New Roman" w:cs="Times New Roman" w:hint="eastAsia"/>
          <w:b/>
          <w:sz w:val="24"/>
          <w:szCs w:val="24"/>
        </w:rPr>
        <w:t>S</w:t>
      </w:r>
      <w:r w:rsidR="003A5B67" w:rsidRPr="00F925AA">
        <w:rPr>
          <w:rFonts w:ascii="Times New Roman" w:eastAsia="ＭＳ Ｐ明朝" w:hAnsi="Times New Roman" w:cs="Times New Roman" w:hint="eastAsia"/>
          <w:b/>
          <w:sz w:val="24"/>
          <w:szCs w:val="24"/>
        </w:rPr>
        <w:t>1</w:t>
      </w:r>
      <w:r w:rsidRPr="00F925AA">
        <w:rPr>
          <w:rFonts w:ascii="Times New Roman" w:eastAsia="ＭＳ Ｐ明朝" w:hAnsi="Times New Roman" w:cs="Times New Roman"/>
          <w:b/>
          <w:sz w:val="24"/>
          <w:szCs w:val="24"/>
        </w:rPr>
        <w:t xml:space="preserve"> Appendix. </w:t>
      </w:r>
      <w:r w:rsidR="007B4E26" w:rsidRPr="00F925AA">
        <w:rPr>
          <w:rFonts w:ascii="Times New Roman" w:eastAsia="ＭＳ Ｐ明朝" w:hAnsi="Times New Roman" w:cs="Times New Roman"/>
          <w:b/>
          <w:sz w:val="24"/>
          <w:szCs w:val="24"/>
        </w:rPr>
        <w:t xml:space="preserve">Setting of the research; </w:t>
      </w:r>
      <w:proofErr w:type="spellStart"/>
      <w:r w:rsidRPr="00F925AA">
        <w:rPr>
          <w:rFonts w:ascii="Times New Roman" w:eastAsia="ＭＳ Ｐ明朝" w:hAnsi="Times New Roman" w:cs="Times New Roman"/>
          <w:b/>
          <w:sz w:val="24"/>
          <w:szCs w:val="24"/>
        </w:rPr>
        <w:t>Mitsuse</w:t>
      </w:r>
      <w:proofErr w:type="spellEnd"/>
      <w:r w:rsidRPr="00F925AA">
        <w:rPr>
          <w:rFonts w:ascii="Times New Roman" w:eastAsia="ＭＳ Ｐ明朝" w:hAnsi="Times New Roman" w:cs="Times New Roman"/>
          <w:b/>
          <w:sz w:val="24"/>
          <w:szCs w:val="24"/>
        </w:rPr>
        <w:t xml:space="preserve"> </w:t>
      </w:r>
      <w:r w:rsidR="00852EF6" w:rsidRPr="00F925AA">
        <w:rPr>
          <w:rFonts w:ascii="Times New Roman" w:eastAsia="ＭＳ Ｐ明朝" w:hAnsi="Times New Roman" w:cs="Times New Roman"/>
          <w:b/>
          <w:sz w:val="24"/>
          <w:szCs w:val="24"/>
        </w:rPr>
        <w:t>V</w:t>
      </w:r>
      <w:r w:rsidRPr="00F925AA">
        <w:rPr>
          <w:rFonts w:ascii="Times New Roman" w:eastAsia="ＭＳ Ｐ明朝" w:hAnsi="Times New Roman" w:cs="Times New Roman"/>
          <w:b/>
          <w:sz w:val="24"/>
          <w:szCs w:val="24"/>
        </w:rPr>
        <w:t>illage</w:t>
      </w:r>
    </w:p>
    <w:p w14:paraId="6BFC9A5A" w14:textId="0730A635" w:rsidR="009026D1" w:rsidRPr="00F925AA" w:rsidRDefault="009026D1" w:rsidP="009026D1">
      <w:pPr>
        <w:spacing w:line="480" w:lineRule="auto"/>
        <w:ind w:firstLine="840"/>
        <w:jc w:val="left"/>
        <w:rPr>
          <w:rFonts w:ascii="Times New Roman" w:eastAsia="ＭＳ Ｐ明朝" w:hAnsi="Times New Roman" w:cs="Times New Roman"/>
          <w:bCs/>
          <w:sz w:val="24"/>
          <w:szCs w:val="24"/>
        </w:rPr>
      </w:pPr>
      <w:proofErr w:type="spellStart"/>
      <w:r w:rsidRPr="00F925AA">
        <w:rPr>
          <w:rFonts w:ascii="Times New Roman" w:eastAsia="ＭＳ Ｐ明朝" w:hAnsi="Times New Roman" w:cs="Times New Roman"/>
          <w:bCs/>
          <w:sz w:val="24"/>
          <w:szCs w:val="24"/>
        </w:rPr>
        <w:t>Mitsuse</w:t>
      </w:r>
      <w:proofErr w:type="spellEnd"/>
      <w:r w:rsidRPr="00F925AA">
        <w:rPr>
          <w:rFonts w:ascii="Times New Roman" w:eastAsia="ＭＳ Ｐ明朝" w:hAnsi="Times New Roman" w:cs="Times New Roman"/>
          <w:bCs/>
          <w:sz w:val="24"/>
          <w:szCs w:val="24"/>
        </w:rPr>
        <w:t xml:space="preserve"> Village is located on the outskirts of Saga City in the northern part of Kyushu, the southernmost main island of the Japanese archipelago. This is a rural, highly depopulated, and super-aged village covering</w:t>
      </w:r>
      <w:r w:rsidRPr="00F925AA">
        <w:rPr>
          <w:rFonts w:ascii="Times New Roman" w:eastAsia="ＭＳ Ｐ明朝" w:hAnsi="Times New Roman" w:cs="Times New Roman" w:hint="eastAsia"/>
          <w:bCs/>
          <w:sz w:val="24"/>
          <w:szCs w:val="24"/>
        </w:rPr>
        <w:t xml:space="preserve"> </w:t>
      </w:r>
      <w:r w:rsidRPr="00F925AA">
        <w:rPr>
          <w:rFonts w:ascii="Times New Roman" w:eastAsia="ＭＳ Ｐ明朝" w:hAnsi="Times New Roman" w:cs="Times New Roman"/>
          <w:bCs/>
          <w:sz w:val="24"/>
          <w:szCs w:val="24"/>
        </w:rPr>
        <w:t>an area of 40.7 km</w:t>
      </w:r>
      <w:r w:rsidRPr="00F925AA">
        <w:rPr>
          <w:rFonts w:ascii="Times New Roman" w:eastAsia="ＭＳ Ｐ明朝" w:hAnsi="Times New Roman" w:cs="Times New Roman"/>
          <w:bCs/>
          <w:sz w:val="24"/>
          <w:szCs w:val="24"/>
          <w:vertAlign w:val="superscript"/>
        </w:rPr>
        <w:t>2</w:t>
      </w:r>
      <w:r w:rsidRPr="00F925AA">
        <w:rPr>
          <w:rFonts w:ascii="Times New Roman" w:eastAsia="ＭＳ Ｐ明朝" w:hAnsi="Times New Roman" w:cs="Times New Roman"/>
          <w:bCs/>
          <w:sz w:val="24"/>
          <w:szCs w:val="24"/>
        </w:rPr>
        <w:t xml:space="preserve">, with 433 households, a population of 1305, and a proportion of </w:t>
      </w:r>
      <w:r w:rsidRPr="00F925AA">
        <w:rPr>
          <w:rFonts w:ascii="Times New Roman" w:eastAsia="ＭＳ Ｐ明朝" w:hAnsi="Times New Roman" w:cs="Times New Roman"/>
          <w:sz w:val="24"/>
          <w:szCs w:val="24"/>
        </w:rPr>
        <w:t>older</w:t>
      </w:r>
      <w:r w:rsidRPr="00F925AA">
        <w:rPr>
          <w:rFonts w:ascii="Times New Roman" w:eastAsia="ＭＳ Ｐ明朝" w:hAnsi="Times New Roman" w:cs="Times New Roman"/>
          <w:bCs/>
          <w:sz w:val="24"/>
          <w:szCs w:val="24"/>
        </w:rPr>
        <w:t xml:space="preserve"> people of 36.8%</w:t>
      </w:r>
      <w:r w:rsidR="008800CA" w:rsidRPr="00F925AA">
        <w:rPr>
          <w:rFonts w:ascii="Times New Roman" w:eastAsia="ＭＳ Ｐ明朝" w:hAnsi="Times New Roman" w:cs="Times New Roman" w:hint="eastAsia"/>
          <w:bCs/>
          <w:sz w:val="24"/>
          <w:szCs w:val="24"/>
        </w:rPr>
        <w:t xml:space="preserve"> (As of 2015)</w:t>
      </w:r>
      <w:r w:rsidRPr="00F925AA">
        <w:rPr>
          <w:rFonts w:ascii="Times New Roman" w:eastAsia="ＭＳ Ｐ明朝" w:hAnsi="Times New Roman" w:cs="Times New Roman"/>
          <w:bCs/>
          <w:sz w:val="24"/>
          <w:szCs w:val="24"/>
        </w:rPr>
        <w:t xml:space="preserve">. The proportion of the </w:t>
      </w:r>
      <w:r w:rsidRPr="00F925AA">
        <w:rPr>
          <w:rFonts w:ascii="Times New Roman" w:eastAsia="ＭＳ Ｐ明朝" w:hAnsi="Times New Roman" w:cs="Times New Roman"/>
          <w:sz w:val="24"/>
          <w:szCs w:val="24"/>
        </w:rPr>
        <w:t>older</w:t>
      </w:r>
      <w:r w:rsidRPr="00F925AA">
        <w:rPr>
          <w:rFonts w:ascii="Times New Roman" w:eastAsia="ＭＳ Ｐ明朝" w:hAnsi="Times New Roman" w:cs="Times New Roman"/>
          <w:bCs/>
          <w:sz w:val="24"/>
          <w:szCs w:val="24"/>
        </w:rPr>
        <w:t xml:space="preserve"> population in Japan, the highest super-aged society in the world, is estimated to be </w:t>
      </w:r>
      <w:r w:rsidRPr="00F925AA">
        <w:rPr>
          <w:rFonts w:ascii="Times New Roman" w:eastAsia="ＭＳ Ｐ明朝" w:hAnsi="Times New Roman" w:cs="Times New Roman" w:hint="eastAsia"/>
          <w:bCs/>
          <w:sz w:val="24"/>
          <w:szCs w:val="24"/>
        </w:rPr>
        <w:t>32.8</w:t>
      </w:r>
      <w:r w:rsidRPr="00F925AA">
        <w:rPr>
          <w:rFonts w:ascii="Times New Roman" w:eastAsia="ＭＳ Ｐ明朝" w:hAnsi="Times New Roman" w:cs="Times New Roman"/>
          <w:bCs/>
          <w:sz w:val="24"/>
          <w:szCs w:val="24"/>
        </w:rPr>
        <w:t xml:space="preserve">% in 2035 </w:t>
      </w:r>
      <w:r w:rsidRPr="00F925AA">
        <w:rPr>
          <w:rFonts w:ascii="Times New Roman" w:eastAsia="ＭＳ Ｐ明朝" w:hAnsi="Times New Roman" w:cs="Times New Roman"/>
          <w:bCs/>
          <w:sz w:val="24"/>
          <w:szCs w:val="24"/>
          <w:vertAlign w:val="superscript"/>
        </w:rPr>
        <w:t>20</w:t>
      </w:r>
      <w:r w:rsidRPr="00F925AA">
        <w:rPr>
          <w:rFonts w:ascii="Times New Roman" w:eastAsia="ＭＳ Ｐ明朝" w:hAnsi="Times New Roman" w:cs="Times New Roman"/>
          <w:bCs/>
          <w:sz w:val="24"/>
          <w:szCs w:val="24"/>
        </w:rPr>
        <w:t xml:space="preserve">. Thus, at the time of this study, </w:t>
      </w:r>
      <w:proofErr w:type="spellStart"/>
      <w:r w:rsidRPr="00F925AA">
        <w:rPr>
          <w:rFonts w:ascii="Times New Roman" w:eastAsia="ＭＳ Ｐ明朝" w:hAnsi="Times New Roman" w:cs="Times New Roman"/>
          <w:bCs/>
          <w:sz w:val="24"/>
          <w:szCs w:val="24"/>
        </w:rPr>
        <w:t>Mitsuse</w:t>
      </w:r>
      <w:proofErr w:type="spellEnd"/>
      <w:r w:rsidRPr="00F925AA">
        <w:rPr>
          <w:rFonts w:ascii="Times New Roman" w:eastAsia="ＭＳ Ｐ明朝" w:hAnsi="Times New Roman" w:cs="Times New Roman"/>
          <w:bCs/>
          <w:sz w:val="24"/>
          <w:szCs w:val="24"/>
        </w:rPr>
        <w:t xml:space="preserve"> Village had already surpassed the national proportion expected in 10 years’ time. The mean number of family members in each household of the village was 2.88, with many households consisting of a single </w:t>
      </w:r>
      <w:r w:rsidRPr="00F925AA">
        <w:rPr>
          <w:rFonts w:ascii="Times New Roman" w:eastAsia="ＭＳ Ｐ明朝" w:hAnsi="Times New Roman" w:cs="Times New Roman"/>
          <w:sz w:val="24"/>
          <w:szCs w:val="24"/>
        </w:rPr>
        <w:t>older</w:t>
      </w:r>
      <w:r w:rsidRPr="00F925AA">
        <w:rPr>
          <w:rFonts w:ascii="Times New Roman" w:eastAsia="ＭＳ Ｐ明朝" w:hAnsi="Times New Roman" w:cs="Times New Roman"/>
          <w:bCs/>
          <w:sz w:val="24"/>
          <w:szCs w:val="24"/>
        </w:rPr>
        <w:t xml:space="preserve"> person or an </w:t>
      </w:r>
      <w:r w:rsidRPr="00F925AA">
        <w:rPr>
          <w:rFonts w:ascii="Times New Roman" w:eastAsia="ＭＳ Ｐ明朝" w:hAnsi="Times New Roman" w:cs="Times New Roman"/>
          <w:sz w:val="24"/>
          <w:szCs w:val="24"/>
        </w:rPr>
        <w:t>older</w:t>
      </w:r>
      <w:r w:rsidRPr="00F925AA">
        <w:rPr>
          <w:rFonts w:ascii="Times New Roman" w:eastAsia="ＭＳ Ｐ明朝" w:hAnsi="Times New Roman" w:cs="Times New Roman"/>
          <w:bCs/>
          <w:sz w:val="24"/>
          <w:szCs w:val="24"/>
        </w:rPr>
        <w:t xml:space="preserve"> couple. Most residents are engaged in primary industries, mainly agriculture</w:t>
      </w:r>
      <w:r w:rsidRPr="00F925AA">
        <w:rPr>
          <w:rFonts w:ascii="Times New Roman" w:eastAsia="ＭＳ Ｐ明朝" w:hAnsi="Times New Roman" w:cs="Times New Roman" w:hint="eastAsia"/>
          <w:bCs/>
          <w:sz w:val="24"/>
          <w:szCs w:val="24"/>
        </w:rPr>
        <w:t xml:space="preserve">. </w:t>
      </w:r>
      <w:r w:rsidRPr="00F925AA">
        <w:rPr>
          <w:rFonts w:ascii="Times New Roman" w:eastAsia="ＭＳ Ｐ明朝" w:hAnsi="Times New Roman" w:cs="Times New Roman"/>
          <w:bCs/>
          <w:sz w:val="24"/>
          <w:szCs w:val="24"/>
        </w:rPr>
        <w:t xml:space="preserve">There </w:t>
      </w:r>
      <w:r w:rsidRPr="00F925AA">
        <w:rPr>
          <w:rFonts w:ascii="Times New Roman" w:eastAsia="ＭＳ Ｐ明朝" w:hAnsi="Times New Roman" w:cs="Times New Roman" w:hint="eastAsia"/>
          <w:bCs/>
          <w:sz w:val="24"/>
          <w:szCs w:val="24"/>
        </w:rPr>
        <w:t xml:space="preserve">is </w:t>
      </w:r>
      <w:r w:rsidRPr="00F925AA">
        <w:rPr>
          <w:rFonts w:ascii="Times New Roman" w:eastAsia="ＭＳ Ｐ明朝" w:hAnsi="Times New Roman" w:cs="Times New Roman"/>
          <w:bCs/>
          <w:sz w:val="24"/>
          <w:szCs w:val="24"/>
        </w:rPr>
        <w:t>only one integrated elementary and junior high school in the village. The distance to downtown Saga City, the closest regional city, is approximately 30 km, which takes 40–50 minutes by car. Transport in the</w:t>
      </w:r>
      <w:r w:rsidRPr="00F925AA">
        <w:rPr>
          <w:rFonts w:ascii="Times New Roman" w:eastAsia="ＭＳ Ｐ明朝" w:hAnsi="Times New Roman" w:cs="Times New Roman" w:hint="eastAsia"/>
          <w:bCs/>
          <w:sz w:val="24"/>
          <w:szCs w:val="24"/>
        </w:rPr>
        <w:t xml:space="preserve"> </w:t>
      </w:r>
      <w:r w:rsidRPr="00F925AA">
        <w:rPr>
          <w:rFonts w:ascii="Times New Roman" w:eastAsia="ＭＳ Ｐ明朝" w:hAnsi="Times New Roman" w:cs="Times New Roman"/>
          <w:bCs/>
          <w:sz w:val="24"/>
          <w:szCs w:val="24"/>
        </w:rPr>
        <w:t xml:space="preserve">village is often paralyzed in winter because of heavy snowfall in the mountainous terrain. The community bus run by the village government is the only public transportation; there are no trains. The bus transport systems run by Saga City or private taxis are </w:t>
      </w:r>
      <w:r w:rsidRPr="00F925AA">
        <w:rPr>
          <w:rFonts w:ascii="Times New Roman" w:eastAsia="ＭＳ Ｐ明朝" w:hAnsi="Times New Roman" w:cs="Times New Roman" w:hint="eastAsia"/>
          <w:bCs/>
          <w:sz w:val="24"/>
          <w:szCs w:val="24"/>
        </w:rPr>
        <w:t>n</w:t>
      </w:r>
      <w:r w:rsidRPr="00F925AA">
        <w:rPr>
          <w:rFonts w:ascii="Times New Roman" w:eastAsia="ＭＳ Ｐ明朝" w:hAnsi="Times New Roman" w:cs="Times New Roman"/>
          <w:bCs/>
          <w:sz w:val="24"/>
          <w:szCs w:val="24"/>
        </w:rPr>
        <w:t>ot routinely deployed to the village.</w:t>
      </w:r>
      <w:r w:rsidRPr="00F925AA">
        <w:rPr>
          <w:rFonts w:ascii="Times New Roman" w:eastAsia="ＭＳ Ｐ明朝" w:hAnsi="Times New Roman" w:cs="Times New Roman" w:hint="eastAsia"/>
          <w:bCs/>
          <w:sz w:val="24"/>
          <w:szCs w:val="24"/>
        </w:rPr>
        <w:t xml:space="preserve"> </w:t>
      </w:r>
      <w:r w:rsidRPr="00F925AA">
        <w:rPr>
          <w:rFonts w:ascii="Times New Roman" w:eastAsia="ＭＳ Ｐ明朝" w:hAnsi="Times New Roman" w:cs="Times New Roman"/>
          <w:bCs/>
          <w:sz w:val="24"/>
          <w:szCs w:val="24"/>
        </w:rPr>
        <w:t xml:space="preserve">The medical system in the village is also inadequate, with only one outpatient clinic where inpatient service is unavailable, </w:t>
      </w:r>
      <w:r w:rsidRPr="00F925AA">
        <w:rPr>
          <w:rFonts w:ascii="Times New Roman" w:eastAsia="ＭＳ Ｐ明朝" w:hAnsi="Times New Roman" w:cs="Times New Roman"/>
          <w:bCs/>
          <w:sz w:val="24"/>
          <w:szCs w:val="24"/>
        </w:rPr>
        <w:lastRenderedPageBreak/>
        <w:t xml:space="preserve">and one long-term care facility where end-of-life care is not available. At the time of this study, there was no home-visit nursing station in the village, which prevented </w:t>
      </w:r>
      <w:r w:rsidRPr="00F925AA">
        <w:rPr>
          <w:rFonts w:ascii="Times New Roman" w:eastAsia="ＭＳ Ｐ明朝" w:hAnsi="Times New Roman" w:cs="Times New Roman"/>
          <w:sz w:val="24"/>
          <w:szCs w:val="24"/>
        </w:rPr>
        <w:t xml:space="preserve">older </w:t>
      </w:r>
      <w:r w:rsidRPr="00F925AA">
        <w:rPr>
          <w:rFonts w:ascii="Times New Roman" w:eastAsia="ＭＳ Ｐ明朝" w:hAnsi="Times New Roman" w:cs="Times New Roman"/>
          <w:bCs/>
          <w:sz w:val="24"/>
          <w:szCs w:val="24"/>
        </w:rPr>
        <w:t xml:space="preserve">people from receiving care services by a nurse who visited their home. Home nursing services are ordered by a primary care physician belonging to any medical facility. The nearest medical facilities providing in-patient care for older people are located 10 km from </w:t>
      </w:r>
      <w:proofErr w:type="spellStart"/>
      <w:r w:rsidRPr="00F925AA">
        <w:rPr>
          <w:rFonts w:ascii="Times New Roman" w:eastAsia="ＭＳ Ｐ明朝" w:hAnsi="Times New Roman" w:cs="Times New Roman"/>
          <w:bCs/>
          <w:sz w:val="24"/>
          <w:szCs w:val="24"/>
        </w:rPr>
        <w:t>Mitsuse</w:t>
      </w:r>
      <w:proofErr w:type="spellEnd"/>
      <w:r w:rsidRPr="00F925AA">
        <w:rPr>
          <w:rFonts w:ascii="Times New Roman" w:eastAsia="ＭＳ Ｐ明朝" w:hAnsi="Times New Roman" w:cs="Times New Roman"/>
          <w:bCs/>
          <w:sz w:val="24"/>
          <w:szCs w:val="24"/>
        </w:rPr>
        <w:t xml:space="preserve"> Village; these include a small chronic care hospital with 44 beds and a 55-bed long-term care facility dedicated to </w:t>
      </w:r>
      <w:r w:rsidRPr="00F925AA">
        <w:rPr>
          <w:rFonts w:ascii="Times New Roman" w:eastAsia="ＭＳ Ｐ明朝" w:hAnsi="Times New Roman" w:cs="Times New Roman"/>
          <w:sz w:val="24"/>
          <w:szCs w:val="24"/>
        </w:rPr>
        <w:t>older</w:t>
      </w:r>
      <w:r w:rsidRPr="00F925AA">
        <w:rPr>
          <w:rFonts w:ascii="Times New Roman" w:eastAsia="ＭＳ Ｐ明朝" w:hAnsi="Times New Roman" w:cs="Times New Roman"/>
          <w:bCs/>
          <w:sz w:val="24"/>
          <w:szCs w:val="24"/>
        </w:rPr>
        <w:t xml:space="preserve"> patients.</w:t>
      </w:r>
    </w:p>
    <w:p w14:paraId="54BA5AD1" w14:textId="77777777" w:rsidR="00BA71E4" w:rsidRPr="00F925AA" w:rsidRDefault="00BA71E4"/>
    <w:sectPr w:rsidR="00BA71E4" w:rsidRPr="00F925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56C14" w14:textId="77777777" w:rsidR="00E55735" w:rsidRDefault="00E55735" w:rsidP="008800CA">
      <w:r>
        <w:separator/>
      </w:r>
    </w:p>
  </w:endnote>
  <w:endnote w:type="continuationSeparator" w:id="0">
    <w:p w14:paraId="255751E2" w14:textId="77777777" w:rsidR="00E55735" w:rsidRDefault="00E55735" w:rsidP="0088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70A9E" w14:textId="77777777" w:rsidR="00E55735" w:rsidRDefault="00E55735" w:rsidP="008800CA">
      <w:r>
        <w:separator/>
      </w:r>
    </w:p>
  </w:footnote>
  <w:footnote w:type="continuationSeparator" w:id="0">
    <w:p w14:paraId="141732E4" w14:textId="77777777" w:rsidR="00E55735" w:rsidRDefault="00E55735" w:rsidP="00880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D1"/>
    <w:rsid w:val="001D6BC1"/>
    <w:rsid w:val="003A5B67"/>
    <w:rsid w:val="006F511E"/>
    <w:rsid w:val="007B4E26"/>
    <w:rsid w:val="00852EF6"/>
    <w:rsid w:val="008800CA"/>
    <w:rsid w:val="009026D1"/>
    <w:rsid w:val="00962D16"/>
    <w:rsid w:val="00B76EA5"/>
    <w:rsid w:val="00BA71E4"/>
    <w:rsid w:val="00E55735"/>
    <w:rsid w:val="00F92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C5461"/>
  <w15:chartTrackingRefBased/>
  <w15:docId w15:val="{F32E6CAD-15F7-44E6-985C-18E47090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0CA"/>
    <w:pPr>
      <w:tabs>
        <w:tab w:val="center" w:pos="4252"/>
        <w:tab w:val="right" w:pos="8504"/>
      </w:tabs>
      <w:snapToGrid w:val="0"/>
    </w:pPr>
  </w:style>
  <w:style w:type="character" w:customStyle="1" w:styleId="a4">
    <w:name w:val="ヘッダー (文字)"/>
    <w:basedOn w:val="a0"/>
    <w:link w:val="a3"/>
    <w:uiPriority w:val="99"/>
    <w:rsid w:val="008800CA"/>
  </w:style>
  <w:style w:type="paragraph" w:styleId="a5">
    <w:name w:val="footer"/>
    <w:basedOn w:val="a"/>
    <w:link w:val="a6"/>
    <w:uiPriority w:val="99"/>
    <w:unhideWhenUsed/>
    <w:rsid w:val="008800CA"/>
    <w:pPr>
      <w:tabs>
        <w:tab w:val="center" w:pos="4252"/>
        <w:tab w:val="right" w:pos="8504"/>
      </w:tabs>
      <w:snapToGrid w:val="0"/>
    </w:pPr>
  </w:style>
  <w:style w:type="character" w:customStyle="1" w:styleId="a6">
    <w:name w:val="フッター (文字)"/>
    <w:basedOn w:val="a0"/>
    <w:link w:val="a5"/>
    <w:uiPriority w:val="99"/>
    <w:rsid w:val="0088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6140BBF3A2384AAAEF0661728BCEF7" ma:contentTypeVersion="10" ma:contentTypeDescription="新しいドキュメントを作成します。" ma:contentTypeScope="" ma:versionID="6d23c7cbb76db6b211e62d24e60ca736">
  <xsd:schema xmlns:xsd="http://www.w3.org/2001/XMLSchema" xmlns:xs="http://www.w3.org/2001/XMLSchema" xmlns:p="http://schemas.microsoft.com/office/2006/metadata/properties" xmlns:ns3="2b9333e2-4ea5-4cbe-bc46-634e4eb6fa72" targetNamespace="http://schemas.microsoft.com/office/2006/metadata/properties" ma:root="true" ma:fieldsID="0a5caf3d1a505ebb0332cf3c561056ad" ns3:_="">
    <xsd:import namespace="2b9333e2-4ea5-4cbe-bc46-634e4eb6fa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333e2-4ea5-4cbe-bc46-634e4eb6f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331D9-6F29-4C2C-9097-54F48FA94196}">
  <ds:schemaRefs>
    <ds:schemaRef ds:uri="http://schemas.microsoft.com/sharepoint/v3/contenttype/forms"/>
  </ds:schemaRefs>
</ds:datastoreItem>
</file>

<file path=customXml/itemProps2.xml><?xml version="1.0" encoding="utf-8"?>
<ds:datastoreItem xmlns:ds="http://schemas.openxmlformats.org/officeDocument/2006/customXml" ds:itemID="{D7339F6E-4BD9-42F3-BEAC-8D3C9658B5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F585B-F719-4EDE-8E11-B8605A869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333e2-4ea5-4cbe-bc46-634e4eb6f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德島　緑</dc:creator>
  <cp:keywords/>
  <dc:description/>
  <cp:lastModifiedBy>Masaki Tago</cp:lastModifiedBy>
  <cp:revision>4</cp:revision>
  <dcterms:created xsi:type="dcterms:W3CDTF">2023-06-07T06:33:00Z</dcterms:created>
  <dcterms:modified xsi:type="dcterms:W3CDTF">2024-06-08T02:03:00Z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0x0101002C6140BBF3A2384AAAEF0661728BCEF7</vt:lpwstr>
  </property>
</Properties>
</file>